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2D" w:rsidRPr="00013D60" w:rsidRDefault="00044D2D" w:rsidP="00044D2D">
      <w:pPr>
        <w:spacing w:after="0" w:line="240" w:lineRule="auto"/>
        <w:rPr>
          <w:rFonts w:ascii="Times New Roman" w:hAnsi="Times New Roman" w:cs="Times New Roman"/>
          <w:sz w:val="24"/>
          <w:szCs w:val="24"/>
        </w:rPr>
      </w:pPr>
      <w:r w:rsidRPr="00013D60">
        <w:rPr>
          <w:rFonts w:ascii="Times New Roman" w:hAnsi="Times New Roman" w:cs="Times New Roman"/>
          <w:sz w:val="24"/>
          <w:szCs w:val="24"/>
        </w:rPr>
        <w:t>FOR IMMEDIATE RELEASE</w:t>
      </w:r>
      <w:r w:rsidRPr="00013D60">
        <w:rPr>
          <w:rFonts w:ascii="Times New Roman" w:hAnsi="Times New Roman" w:cs="Times New Roman"/>
          <w:sz w:val="24"/>
          <w:szCs w:val="24"/>
        </w:rPr>
        <w:tab/>
      </w:r>
      <w:r w:rsidRPr="00013D60">
        <w:rPr>
          <w:rFonts w:ascii="Times New Roman" w:hAnsi="Times New Roman" w:cs="Times New Roman"/>
          <w:sz w:val="24"/>
          <w:szCs w:val="24"/>
        </w:rPr>
        <w:tab/>
      </w:r>
      <w:r w:rsidRPr="00013D60">
        <w:rPr>
          <w:rFonts w:ascii="Times New Roman" w:hAnsi="Times New Roman" w:cs="Times New Roman"/>
          <w:sz w:val="24"/>
          <w:szCs w:val="24"/>
        </w:rPr>
        <w:tab/>
      </w:r>
      <w:r w:rsidRPr="00013D60">
        <w:rPr>
          <w:rFonts w:ascii="Times New Roman" w:hAnsi="Times New Roman" w:cs="Times New Roman"/>
          <w:sz w:val="24"/>
          <w:szCs w:val="24"/>
        </w:rPr>
        <w:tab/>
        <w:t xml:space="preserve">Contact:  </w:t>
      </w:r>
      <w:r>
        <w:rPr>
          <w:rFonts w:ascii="Times New Roman" w:hAnsi="Times New Roman" w:cs="Times New Roman"/>
          <w:sz w:val="24"/>
          <w:szCs w:val="24"/>
        </w:rPr>
        <w:tab/>
      </w:r>
      <w:r w:rsidRPr="00013D60">
        <w:rPr>
          <w:rFonts w:ascii="Times New Roman" w:hAnsi="Times New Roman" w:cs="Times New Roman"/>
          <w:sz w:val="24"/>
          <w:szCs w:val="24"/>
        </w:rPr>
        <w:t>Suzanne Hartman</w:t>
      </w:r>
    </w:p>
    <w:p w:rsidR="00044D2D" w:rsidRPr="00013D60" w:rsidRDefault="00044D2D" w:rsidP="00044D2D">
      <w:pPr>
        <w:spacing w:after="0" w:line="240" w:lineRule="auto"/>
        <w:rPr>
          <w:rFonts w:ascii="Times New Roman" w:hAnsi="Times New Roman" w:cs="Times New Roman"/>
          <w:sz w:val="24"/>
          <w:szCs w:val="24"/>
        </w:rPr>
      </w:pPr>
      <w:r w:rsidRPr="00013D60">
        <w:rPr>
          <w:rFonts w:ascii="Times New Roman" w:hAnsi="Times New Roman" w:cs="Times New Roman"/>
          <w:sz w:val="24"/>
          <w:szCs w:val="24"/>
        </w:rPr>
        <w:t>September 15, 2014</w:t>
      </w:r>
      <w:r w:rsidRPr="00013D60">
        <w:rPr>
          <w:rFonts w:ascii="Times New Roman" w:hAnsi="Times New Roman" w:cs="Times New Roman"/>
          <w:sz w:val="24"/>
          <w:szCs w:val="24"/>
        </w:rPr>
        <w:tab/>
      </w:r>
      <w:r w:rsidRPr="00013D60">
        <w:rPr>
          <w:rFonts w:ascii="Times New Roman" w:hAnsi="Times New Roman" w:cs="Times New Roman"/>
          <w:sz w:val="24"/>
          <w:szCs w:val="24"/>
        </w:rPr>
        <w:tab/>
      </w:r>
      <w:r w:rsidRPr="00013D60">
        <w:rPr>
          <w:rFonts w:ascii="Times New Roman" w:hAnsi="Times New Roman" w:cs="Times New Roman"/>
          <w:sz w:val="24"/>
          <w:szCs w:val="24"/>
        </w:rPr>
        <w:tab/>
      </w:r>
      <w:r w:rsidRPr="00013D60">
        <w:rPr>
          <w:rFonts w:ascii="Times New Roman" w:hAnsi="Times New Roman" w:cs="Times New Roman"/>
          <w:sz w:val="24"/>
          <w:szCs w:val="24"/>
        </w:rPr>
        <w:tab/>
      </w:r>
      <w:r w:rsidRPr="00013D60">
        <w:rPr>
          <w:rFonts w:ascii="Times New Roman" w:hAnsi="Times New Roman" w:cs="Times New Roman"/>
          <w:sz w:val="24"/>
          <w:szCs w:val="24"/>
        </w:rPr>
        <w:tab/>
      </w:r>
      <w:r w:rsidRPr="00013D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3D60">
        <w:rPr>
          <w:rFonts w:ascii="Times New Roman" w:hAnsi="Times New Roman" w:cs="Times New Roman"/>
          <w:sz w:val="24"/>
          <w:szCs w:val="24"/>
        </w:rPr>
        <w:t>(509) 661-8291</w:t>
      </w:r>
    </w:p>
    <w:p w:rsidR="00044D2D" w:rsidRPr="000B3084" w:rsidRDefault="00044D2D" w:rsidP="00044D2D">
      <w:pPr>
        <w:spacing w:after="0" w:line="240" w:lineRule="auto"/>
        <w:rPr>
          <w:rFonts w:ascii="Georgia" w:hAnsi="Georgia"/>
          <w:b/>
          <w:sz w:val="24"/>
          <w:szCs w:val="24"/>
        </w:rPr>
      </w:pPr>
    </w:p>
    <w:p w:rsidR="00044D2D" w:rsidRPr="00013D60" w:rsidRDefault="00044D2D" w:rsidP="00044D2D">
      <w:pPr>
        <w:spacing w:after="0" w:line="240" w:lineRule="auto"/>
        <w:jc w:val="center"/>
        <w:rPr>
          <w:rFonts w:ascii="Times New Roman" w:hAnsi="Times New Roman" w:cs="Times New Roman"/>
          <w:b/>
          <w:sz w:val="28"/>
          <w:szCs w:val="28"/>
        </w:rPr>
      </w:pPr>
      <w:r w:rsidRPr="00013D60">
        <w:rPr>
          <w:rFonts w:ascii="Times New Roman" w:hAnsi="Times New Roman" w:cs="Times New Roman"/>
          <w:b/>
          <w:sz w:val="28"/>
          <w:szCs w:val="28"/>
        </w:rPr>
        <w:t>50th Anniversary of the Columbia River Treaty</w:t>
      </w:r>
    </w:p>
    <w:p w:rsidR="00044D2D" w:rsidRDefault="00044D2D" w:rsidP="00044D2D">
      <w:pPr>
        <w:spacing w:after="0" w:line="240" w:lineRule="auto"/>
        <w:jc w:val="center"/>
        <w:rPr>
          <w:rFonts w:ascii="Times New Roman" w:hAnsi="Times New Roman" w:cs="Times New Roman"/>
          <w:i/>
          <w:sz w:val="24"/>
          <w:szCs w:val="24"/>
        </w:rPr>
      </w:pPr>
      <w:r w:rsidRPr="00013D60">
        <w:rPr>
          <w:rFonts w:ascii="Times New Roman" w:hAnsi="Times New Roman" w:cs="Times New Roman"/>
          <w:i/>
          <w:sz w:val="24"/>
          <w:szCs w:val="24"/>
        </w:rPr>
        <w:t xml:space="preserve">Columbia River Treaty Power Group: </w:t>
      </w:r>
      <w:r>
        <w:rPr>
          <w:rFonts w:ascii="Times New Roman" w:hAnsi="Times New Roman" w:cs="Times New Roman"/>
          <w:i/>
          <w:sz w:val="24"/>
          <w:szCs w:val="24"/>
        </w:rPr>
        <w:t>It’s t</w:t>
      </w:r>
      <w:r w:rsidRPr="00013D60">
        <w:rPr>
          <w:rFonts w:ascii="Times New Roman" w:hAnsi="Times New Roman" w:cs="Times New Roman"/>
          <w:i/>
          <w:sz w:val="24"/>
          <w:szCs w:val="24"/>
        </w:rPr>
        <w:t xml:space="preserve">ime to determine </w:t>
      </w:r>
      <w:r>
        <w:rPr>
          <w:rFonts w:ascii="Times New Roman" w:hAnsi="Times New Roman" w:cs="Times New Roman"/>
          <w:i/>
          <w:sz w:val="24"/>
          <w:szCs w:val="24"/>
        </w:rPr>
        <w:t xml:space="preserve">future of </w:t>
      </w:r>
      <w:r w:rsidRPr="00013D60">
        <w:rPr>
          <w:rFonts w:ascii="Times New Roman" w:hAnsi="Times New Roman" w:cs="Times New Roman"/>
          <w:i/>
          <w:sz w:val="24"/>
          <w:szCs w:val="24"/>
        </w:rPr>
        <w:t xml:space="preserve">the </w:t>
      </w:r>
      <w:r>
        <w:rPr>
          <w:rFonts w:ascii="Times New Roman" w:hAnsi="Times New Roman" w:cs="Times New Roman"/>
          <w:i/>
          <w:sz w:val="24"/>
          <w:szCs w:val="24"/>
        </w:rPr>
        <w:t>t</w:t>
      </w:r>
      <w:r w:rsidRPr="00013D60">
        <w:rPr>
          <w:rFonts w:ascii="Times New Roman" w:hAnsi="Times New Roman" w:cs="Times New Roman"/>
          <w:i/>
          <w:sz w:val="24"/>
          <w:szCs w:val="24"/>
        </w:rPr>
        <w:t>reaty</w:t>
      </w:r>
      <w:r>
        <w:rPr>
          <w:rFonts w:ascii="Times New Roman" w:hAnsi="Times New Roman" w:cs="Times New Roman"/>
          <w:i/>
          <w:sz w:val="24"/>
          <w:szCs w:val="24"/>
        </w:rPr>
        <w:t xml:space="preserve"> and </w:t>
      </w:r>
    </w:p>
    <w:p w:rsidR="00044D2D" w:rsidRPr="00013D60" w:rsidRDefault="00044D2D" w:rsidP="00044D2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US government</w:t>
      </w:r>
      <w:r w:rsidRPr="00013D60">
        <w:rPr>
          <w:rFonts w:ascii="Times New Roman" w:hAnsi="Times New Roman" w:cs="Times New Roman"/>
          <w:i/>
          <w:sz w:val="24"/>
          <w:szCs w:val="24"/>
        </w:rPr>
        <w:t xml:space="preserve"> must ensure region </w:t>
      </w:r>
      <w:r>
        <w:rPr>
          <w:rFonts w:ascii="Times New Roman" w:hAnsi="Times New Roman" w:cs="Times New Roman"/>
          <w:i/>
          <w:sz w:val="24"/>
          <w:szCs w:val="24"/>
        </w:rPr>
        <w:t>shares in the treaty’s benefits</w:t>
      </w:r>
    </w:p>
    <w:p w:rsidR="00044D2D" w:rsidRPr="004F6B59" w:rsidRDefault="00044D2D" w:rsidP="00044D2D">
      <w:pPr>
        <w:spacing w:after="0" w:line="240" w:lineRule="auto"/>
        <w:rPr>
          <w:rFonts w:ascii="Georgia" w:hAnsi="Georgia"/>
          <w:sz w:val="32"/>
          <w:szCs w:val="32"/>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PORTLAND - On the 50th Anniversary of the Columbia River Treaty, a group of 88 electric utilities and industry associations representing 6.4 million</w:t>
      </w:r>
      <w:r>
        <w:rPr>
          <w:rFonts w:ascii="Times New Roman" w:hAnsi="Times New Roman" w:cs="Times New Roman"/>
          <w:sz w:val="24"/>
          <w:szCs w:val="24"/>
        </w:rPr>
        <w:t xml:space="preserve"> </w:t>
      </w:r>
      <w:r w:rsidRPr="00CC0CB3">
        <w:rPr>
          <w:rFonts w:ascii="Times New Roman" w:hAnsi="Times New Roman" w:cs="Times New Roman"/>
          <w:sz w:val="24"/>
          <w:szCs w:val="24"/>
        </w:rPr>
        <w:t xml:space="preserve">Northwest electric customers is renewing its call to the Obama Administration to begin Columbia River Treaty talks with Canada in 2014 and to use the Regional Recommendation as a basis for treaty talks.   </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 xml:space="preserve">September 16th marks the 50th Anniversary of the Columbia River Treaty and is the first opportunity for either country to seek significant changes to the Treaty. </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“The Power Group appreciates the efforts of the Administration and leadership of our Congressional delegation,” said Steve Klein, CEO of Snohomish County PUD.   “The Columbia River Treaty is very important to our region’s economy – from our large employers to individual customers. It matters to everyone’s monthly electric bill. The time has come to determine the Treaty’s future and we urge the Administration to launch Treaty talks with Canada this year.”</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Scott Corwin, executive director, Public Power Council, adds “Any future Treaty must ensure that Northwest electric ratepayers are treated fairly. Currently, according to the U.S. government, Canada receives vastly more value from Treaty operations.  Our region’s highest Treaty priority must be to address this inequity.”</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 xml:space="preserve">The current treaty uses an outdated 50 year old formula for calculating the Treaty’s power benefits or payments to Canada. The formula relies on assumptions that do not reflect current Columbia River Treaty operations.  This payment, known as the “Canadian Entitlement” is estimated to cost Northwest electric ratepayers 70 to 90 percent more than it should.   </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 xml:space="preserve">“Northwest electric ratepayers send power worth hundreds of millions of dollars to Canada annually without receiving equal benefits in return,” said Bill Gaines, director and CEO of Tacoma Public Utilities.   “If the Treaty’s hydropower benefits were equitably shared between our two countries, more carbon-free, renewable hydropower would be put to use to benefit U.S. ratepayers and our economy.” </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In 2013, after a three-year stakeholder input process in the Northwest, the U.S. Entity led by the Bonneville Power Administration and the U.S. Army Corps of Engineers issued the Regional Recommendation for the Future of the Columbia River Treaty.</w:t>
      </w: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lastRenderedPageBreak/>
        <w:t xml:space="preserve">  </w:t>
      </w: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 xml:space="preserve">The Regional Recommendation says the “Canadian Entitlement” should be reduced and calls for a decision in 2014 to proceed with </w:t>
      </w:r>
      <w:r>
        <w:rPr>
          <w:rFonts w:ascii="Times New Roman" w:hAnsi="Times New Roman" w:cs="Times New Roman"/>
          <w:sz w:val="24"/>
          <w:szCs w:val="24"/>
        </w:rPr>
        <w:t>t</w:t>
      </w:r>
      <w:r w:rsidRPr="00CC0CB3">
        <w:rPr>
          <w:rFonts w:ascii="Times New Roman" w:hAnsi="Times New Roman" w:cs="Times New Roman"/>
          <w:sz w:val="24"/>
          <w:szCs w:val="24"/>
        </w:rPr>
        <w:t xml:space="preserve">reaty talks with Canada and to complete that process no later than 2015.  The Power Group believes the Regional Recommendation should serve as the basis for </w:t>
      </w:r>
      <w:r>
        <w:rPr>
          <w:rFonts w:ascii="Times New Roman" w:hAnsi="Times New Roman" w:cs="Times New Roman"/>
          <w:sz w:val="24"/>
          <w:szCs w:val="24"/>
        </w:rPr>
        <w:t>t</w:t>
      </w:r>
      <w:r w:rsidRPr="00CC0CB3">
        <w:rPr>
          <w:rFonts w:ascii="Times New Roman" w:hAnsi="Times New Roman" w:cs="Times New Roman"/>
          <w:sz w:val="24"/>
          <w:szCs w:val="24"/>
        </w:rPr>
        <w:t>reaty talks between the United States and Canada.</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 xml:space="preserve">Last April, the 26-member Northwest Congressional Delegation sent a letter to President Obama supporting the Regional Recommendation call to address current </w:t>
      </w:r>
      <w:r>
        <w:rPr>
          <w:rFonts w:ascii="Times New Roman" w:hAnsi="Times New Roman" w:cs="Times New Roman"/>
          <w:sz w:val="24"/>
          <w:szCs w:val="24"/>
        </w:rPr>
        <w:t>t</w:t>
      </w:r>
      <w:r w:rsidRPr="00CC0CB3">
        <w:rPr>
          <w:rFonts w:ascii="Times New Roman" w:hAnsi="Times New Roman" w:cs="Times New Roman"/>
          <w:sz w:val="24"/>
          <w:szCs w:val="24"/>
        </w:rPr>
        <w:t xml:space="preserve">reaty inequities that impact more than 6.4 million electric ratepayers in the Northwest. </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 xml:space="preserve">Termination of the </w:t>
      </w:r>
      <w:r>
        <w:rPr>
          <w:rFonts w:ascii="Times New Roman" w:hAnsi="Times New Roman" w:cs="Times New Roman"/>
          <w:sz w:val="24"/>
          <w:szCs w:val="24"/>
        </w:rPr>
        <w:t>t</w:t>
      </w:r>
      <w:r w:rsidRPr="00CC0CB3">
        <w:rPr>
          <w:rFonts w:ascii="Times New Roman" w:hAnsi="Times New Roman" w:cs="Times New Roman"/>
          <w:sz w:val="24"/>
          <w:szCs w:val="24"/>
        </w:rPr>
        <w:t xml:space="preserve">reaty is one option if Canada refuses to share </w:t>
      </w:r>
      <w:r>
        <w:rPr>
          <w:rFonts w:ascii="Times New Roman" w:hAnsi="Times New Roman" w:cs="Times New Roman"/>
          <w:sz w:val="24"/>
          <w:szCs w:val="24"/>
        </w:rPr>
        <w:t>t</w:t>
      </w:r>
      <w:r w:rsidRPr="00CC0CB3">
        <w:rPr>
          <w:rFonts w:ascii="Times New Roman" w:hAnsi="Times New Roman" w:cs="Times New Roman"/>
          <w:sz w:val="24"/>
          <w:szCs w:val="24"/>
        </w:rPr>
        <w:t xml:space="preserve">reaty benefits more equitably with the American people.  A termination notice to Canada would trigger a renegotiation of several outdated aspects of the </w:t>
      </w:r>
      <w:r>
        <w:rPr>
          <w:rFonts w:ascii="Times New Roman" w:hAnsi="Times New Roman" w:cs="Times New Roman"/>
          <w:sz w:val="24"/>
          <w:szCs w:val="24"/>
        </w:rPr>
        <w:t>t</w:t>
      </w:r>
      <w:r w:rsidRPr="00CC0CB3">
        <w:rPr>
          <w:rFonts w:ascii="Times New Roman" w:hAnsi="Times New Roman" w:cs="Times New Roman"/>
          <w:sz w:val="24"/>
          <w:szCs w:val="24"/>
        </w:rPr>
        <w:t xml:space="preserve">reaty.  The Power Group encourages the United States and Canada to launch </w:t>
      </w:r>
      <w:r>
        <w:rPr>
          <w:rFonts w:ascii="Times New Roman" w:hAnsi="Times New Roman" w:cs="Times New Roman"/>
          <w:sz w:val="24"/>
          <w:szCs w:val="24"/>
        </w:rPr>
        <w:t xml:space="preserve">Columbia River </w:t>
      </w:r>
      <w:r w:rsidRPr="00CC0CB3">
        <w:rPr>
          <w:rFonts w:ascii="Times New Roman" w:hAnsi="Times New Roman" w:cs="Times New Roman"/>
          <w:sz w:val="24"/>
          <w:szCs w:val="24"/>
        </w:rPr>
        <w:t xml:space="preserve">Treaty talks and to agree to a more equitable sharing of benefits under the </w:t>
      </w:r>
      <w:r>
        <w:rPr>
          <w:rFonts w:ascii="Times New Roman" w:hAnsi="Times New Roman" w:cs="Times New Roman"/>
          <w:sz w:val="24"/>
          <w:szCs w:val="24"/>
        </w:rPr>
        <w:t>t</w:t>
      </w:r>
      <w:r w:rsidRPr="00CC0CB3">
        <w:rPr>
          <w:rFonts w:ascii="Times New Roman" w:hAnsi="Times New Roman" w:cs="Times New Roman"/>
          <w:sz w:val="24"/>
          <w:szCs w:val="24"/>
        </w:rPr>
        <w:t xml:space="preserve">reaty.  </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sz w:val="24"/>
          <w:szCs w:val="24"/>
        </w:rPr>
      </w:pPr>
      <w:r w:rsidRPr="00CC0CB3">
        <w:rPr>
          <w:rFonts w:ascii="Times New Roman" w:hAnsi="Times New Roman" w:cs="Times New Roman"/>
          <w:sz w:val="24"/>
          <w:szCs w:val="24"/>
        </w:rPr>
        <w:t xml:space="preserve">In addition, the Power Group maintains that a modernized Columbia River Treaty should maintain flood risk management that’s similar to current levels.  Any proposals to alter flood control protection practices should be carefully considered, authorized by the Congress, with an eye toward protecting life and property. Furthermore, Northwest electric ratepayers should not be expected to bear flood control protection costs. Funding for flood risk management should be consistent with national policies of funding through the federal budget. </w:t>
      </w:r>
    </w:p>
    <w:p w:rsidR="00044D2D" w:rsidRDefault="00044D2D" w:rsidP="00044D2D">
      <w:pPr>
        <w:spacing w:after="0" w:line="240" w:lineRule="auto"/>
        <w:jc w:val="center"/>
        <w:rPr>
          <w:rFonts w:ascii="Times New Roman" w:hAnsi="Times New Roman" w:cs="Times New Roman"/>
          <w:sz w:val="24"/>
          <w:szCs w:val="24"/>
        </w:rPr>
      </w:pPr>
    </w:p>
    <w:p w:rsidR="00044D2D" w:rsidRPr="00CC0CB3" w:rsidRDefault="00044D2D" w:rsidP="00044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 #</w:t>
      </w:r>
    </w:p>
    <w:p w:rsidR="00044D2D" w:rsidRPr="00CC0CB3" w:rsidRDefault="00044D2D" w:rsidP="00044D2D">
      <w:pPr>
        <w:spacing w:after="0" w:line="240" w:lineRule="auto"/>
        <w:rPr>
          <w:rFonts w:ascii="Times New Roman" w:hAnsi="Times New Roman" w:cs="Times New Roman"/>
          <w:sz w:val="24"/>
          <w:szCs w:val="24"/>
        </w:rPr>
      </w:pPr>
    </w:p>
    <w:p w:rsidR="00044D2D" w:rsidRPr="00CC0CB3" w:rsidRDefault="00044D2D" w:rsidP="00044D2D">
      <w:pPr>
        <w:spacing w:after="0" w:line="240" w:lineRule="auto"/>
        <w:rPr>
          <w:rFonts w:ascii="Times New Roman" w:hAnsi="Times New Roman" w:cs="Times New Roman"/>
          <w:i/>
          <w:sz w:val="24"/>
          <w:szCs w:val="24"/>
        </w:rPr>
      </w:pPr>
      <w:r w:rsidRPr="00CC0CB3">
        <w:rPr>
          <w:rFonts w:ascii="Times New Roman" w:hAnsi="Times New Roman" w:cs="Times New Roman"/>
          <w:i/>
          <w:sz w:val="24"/>
          <w:szCs w:val="24"/>
        </w:rPr>
        <w:t>The Columbia River Treaty Power Group provides a forum for electric utilities, industry associations, and other entities representing an estimated 6.4 million electric ratepayers of the Northwest that depend on the Columbia River for power, flood control, navigation and other benefits.</w:t>
      </w:r>
    </w:p>
    <w:p w:rsidR="00601DAB" w:rsidRPr="00044D2D" w:rsidRDefault="00601DAB" w:rsidP="00044D2D">
      <w:pPr>
        <w:rPr>
          <w:szCs w:val="24"/>
        </w:rPr>
      </w:pPr>
    </w:p>
    <w:sectPr w:rsidR="00601DAB" w:rsidRPr="00044D2D" w:rsidSect="00B879F0">
      <w:headerReference w:type="default" r:id="rId8"/>
      <w:footerReference w:type="default" r:id="rId9"/>
      <w:headerReference w:type="first" r:id="rId10"/>
      <w:pgSz w:w="12240" w:h="15840"/>
      <w:pgMar w:top="1440" w:right="1440" w:bottom="129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B5E" w:rsidRDefault="00A01B5E" w:rsidP="007978CF">
      <w:pPr>
        <w:spacing w:after="0" w:line="240" w:lineRule="auto"/>
      </w:pPr>
      <w:r>
        <w:separator/>
      </w:r>
    </w:p>
  </w:endnote>
  <w:endnote w:type="continuationSeparator" w:id="0">
    <w:p w:rsidR="00A01B5E" w:rsidRDefault="00A01B5E" w:rsidP="00797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28894262"/>
      <w:docPartObj>
        <w:docPartGallery w:val="Page Numbers (Bottom of Page)"/>
        <w:docPartUnique/>
      </w:docPartObj>
    </w:sdtPr>
    <w:sdtEndPr>
      <w:rPr>
        <w:noProof/>
      </w:rPr>
    </w:sdtEndPr>
    <w:sdtContent>
      <w:p w:rsidR="00A01B5E" w:rsidRPr="003047A0" w:rsidRDefault="00905DD0" w:rsidP="00CC37CD">
        <w:pPr>
          <w:pStyle w:val="Footer"/>
          <w:jc w:val="center"/>
          <w:rPr>
            <w:rFonts w:ascii="Times New Roman" w:hAnsi="Times New Roman" w:cs="Times New Roman"/>
            <w:sz w:val="24"/>
          </w:rPr>
        </w:pPr>
        <w:r w:rsidRPr="003047A0">
          <w:rPr>
            <w:rFonts w:ascii="Times New Roman" w:hAnsi="Times New Roman" w:cs="Times New Roman"/>
            <w:sz w:val="24"/>
          </w:rPr>
          <w:fldChar w:fldCharType="begin"/>
        </w:r>
        <w:r w:rsidR="00A01B5E" w:rsidRPr="003047A0">
          <w:rPr>
            <w:rFonts w:ascii="Times New Roman" w:hAnsi="Times New Roman" w:cs="Times New Roman"/>
            <w:sz w:val="24"/>
          </w:rPr>
          <w:instrText xml:space="preserve"> PAGE   \* MERGEFORMAT </w:instrText>
        </w:r>
        <w:r w:rsidRPr="003047A0">
          <w:rPr>
            <w:rFonts w:ascii="Times New Roman" w:hAnsi="Times New Roman" w:cs="Times New Roman"/>
            <w:sz w:val="24"/>
          </w:rPr>
          <w:fldChar w:fldCharType="separate"/>
        </w:r>
        <w:r w:rsidR="006D5A5B">
          <w:rPr>
            <w:rFonts w:ascii="Times New Roman" w:hAnsi="Times New Roman" w:cs="Times New Roman"/>
            <w:noProof/>
            <w:sz w:val="24"/>
          </w:rPr>
          <w:t>2</w:t>
        </w:r>
        <w:r w:rsidRPr="003047A0">
          <w:rPr>
            <w:rFonts w:ascii="Times New Roman" w:hAnsi="Times New Roman" w:cs="Times New Roman"/>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B5E" w:rsidRDefault="00A01B5E" w:rsidP="007978CF">
      <w:pPr>
        <w:spacing w:after="0" w:line="240" w:lineRule="auto"/>
      </w:pPr>
      <w:r>
        <w:separator/>
      </w:r>
    </w:p>
  </w:footnote>
  <w:footnote w:type="continuationSeparator" w:id="0">
    <w:p w:rsidR="00A01B5E" w:rsidRDefault="00A01B5E" w:rsidP="00797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5E" w:rsidRDefault="00601DAB">
    <w:pPr>
      <w:pStyle w:val="Header"/>
    </w:pPr>
    <w:r>
      <w:t>February 10,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5E" w:rsidRDefault="00A01B5E">
    <w:pPr>
      <w:pStyle w:val="Header"/>
    </w:pPr>
    <w:r w:rsidRPr="0009793D">
      <w:rPr>
        <w:noProof/>
      </w:rPr>
      <w:drawing>
        <wp:inline distT="0" distB="0" distL="0" distR="0">
          <wp:extent cx="5943600" cy="1543685"/>
          <wp:effectExtent l="19050" t="0" r="0" b="0"/>
          <wp:docPr id="2" name="Picture 4" descr="http://www.crtpowergroup.org/wp-content/uploads/2013/02/new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tpowergroup.org/wp-content/uploads/2013/02/new_header1.jpg"/>
                  <pic:cNvPicPr>
                    <a:picLocks noChangeAspect="1" noChangeArrowheads="1"/>
                  </pic:cNvPicPr>
                </pic:nvPicPr>
                <pic:blipFill>
                  <a:blip r:embed="rId1"/>
                  <a:srcRect/>
                  <a:stretch>
                    <a:fillRect/>
                  </a:stretch>
                </pic:blipFill>
                <pic:spPr bwMode="auto">
                  <a:xfrm>
                    <a:off x="0" y="0"/>
                    <a:ext cx="5943600" cy="15436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9A8"/>
    <w:multiLevelType w:val="multilevel"/>
    <w:tmpl w:val="31FE6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E736D8"/>
    <w:multiLevelType w:val="hybridMultilevel"/>
    <w:tmpl w:val="5C84B4A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5428E"/>
    <w:multiLevelType w:val="hybridMultilevel"/>
    <w:tmpl w:val="E260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964EC"/>
    <w:multiLevelType w:val="hybridMultilevel"/>
    <w:tmpl w:val="76EA5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D2CDF"/>
    <w:multiLevelType w:val="hybridMultilevel"/>
    <w:tmpl w:val="54468E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A55676"/>
    <w:multiLevelType w:val="hybridMultilevel"/>
    <w:tmpl w:val="5F72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4038D"/>
    <w:multiLevelType w:val="hybridMultilevel"/>
    <w:tmpl w:val="D85E4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89474E"/>
    <w:multiLevelType w:val="hybridMultilevel"/>
    <w:tmpl w:val="9B98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A63C0"/>
    <w:multiLevelType w:val="hybridMultilevel"/>
    <w:tmpl w:val="8EE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21F64"/>
    <w:multiLevelType w:val="hybridMultilevel"/>
    <w:tmpl w:val="DA50E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17B99"/>
    <w:multiLevelType w:val="hybridMultilevel"/>
    <w:tmpl w:val="F16C7E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90142"/>
    <w:multiLevelType w:val="hybridMultilevel"/>
    <w:tmpl w:val="0E645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6C179A"/>
    <w:multiLevelType w:val="hybridMultilevel"/>
    <w:tmpl w:val="C38EC8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16527"/>
    <w:multiLevelType w:val="hybridMultilevel"/>
    <w:tmpl w:val="AB36D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B410F4"/>
    <w:multiLevelType w:val="hybridMultilevel"/>
    <w:tmpl w:val="840C2FE4"/>
    <w:lvl w:ilvl="0" w:tplc="4FB8D8D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96BAD"/>
    <w:multiLevelType w:val="hybridMultilevel"/>
    <w:tmpl w:val="1522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CC1365"/>
    <w:multiLevelType w:val="hybridMultilevel"/>
    <w:tmpl w:val="631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5410F"/>
    <w:multiLevelType w:val="hybridMultilevel"/>
    <w:tmpl w:val="3664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3F334D"/>
    <w:multiLevelType w:val="hybridMultilevel"/>
    <w:tmpl w:val="AB4E5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48685C"/>
    <w:multiLevelType w:val="hybridMultilevel"/>
    <w:tmpl w:val="05A0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80187"/>
    <w:multiLevelType w:val="hybridMultilevel"/>
    <w:tmpl w:val="4404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65210"/>
    <w:multiLevelType w:val="hybridMultilevel"/>
    <w:tmpl w:val="E2428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BB31B2"/>
    <w:multiLevelType w:val="hybridMultilevel"/>
    <w:tmpl w:val="66622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4D6ABB"/>
    <w:multiLevelType w:val="hybridMultilevel"/>
    <w:tmpl w:val="AB12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1672FC"/>
    <w:multiLevelType w:val="hybridMultilevel"/>
    <w:tmpl w:val="F6828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1D1806"/>
    <w:multiLevelType w:val="hybridMultilevel"/>
    <w:tmpl w:val="874CF03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6A5A5E83"/>
    <w:multiLevelType w:val="hybridMultilevel"/>
    <w:tmpl w:val="C5700B94"/>
    <w:lvl w:ilvl="0" w:tplc="04090003">
      <w:start w:val="1"/>
      <w:numFmt w:val="bullet"/>
      <w:lvlText w:val="o"/>
      <w:lvlJc w:val="left"/>
      <w:pPr>
        <w:ind w:left="1440" w:hanging="360"/>
      </w:pPr>
      <w:rPr>
        <w:rFonts w:ascii="Courier New" w:hAnsi="Courier New" w:cs="Courier New" w:hint="default"/>
      </w:rPr>
    </w:lvl>
    <w:lvl w:ilvl="1" w:tplc="4FB8D8D2">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B96C12"/>
    <w:multiLevelType w:val="hybridMultilevel"/>
    <w:tmpl w:val="3BAC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21E5F"/>
    <w:multiLevelType w:val="hybridMultilevel"/>
    <w:tmpl w:val="B1941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AC48A1"/>
    <w:multiLevelType w:val="hybridMultilevel"/>
    <w:tmpl w:val="21F4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813F6E"/>
    <w:multiLevelType w:val="hybridMultilevel"/>
    <w:tmpl w:val="4746A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A02D3E"/>
    <w:multiLevelType w:val="hybridMultilevel"/>
    <w:tmpl w:val="CFA0C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B34BF5"/>
    <w:multiLevelType w:val="hybridMultilevel"/>
    <w:tmpl w:val="6BA2A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25"/>
  </w:num>
  <w:num w:numId="4">
    <w:abstractNumId w:val="19"/>
  </w:num>
  <w:num w:numId="5">
    <w:abstractNumId w:val="27"/>
  </w:num>
  <w:num w:numId="6">
    <w:abstractNumId w:val="14"/>
  </w:num>
  <w:num w:numId="7">
    <w:abstractNumId w:val="4"/>
  </w:num>
  <w:num w:numId="8">
    <w:abstractNumId w:val="26"/>
  </w:num>
  <w:num w:numId="9">
    <w:abstractNumId w:val="1"/>
  </w:num>
  <w:num w:numId="10">
    <w:abstractNumId w:val="30"/>
  </w:num>
  <w:num w:numId="11">
    <w:abstractNumId w:val="20"/>
  </w:num>
  <w:num w:numId="12">
    <w:abstractNumId w:val="10"/>
  </w:num>
  <w:num w:numId="13">
    <w:abstractNumId w:val="23"/>
  </w:num>
  <w:num w:numId="14">
    <w:abstractNumId w:val="31"/>
  </w:num>
  <w:num w:numId="15">
    <w:abstractNumId w:val="29"/>
  </w:num>
  <w:num w:numId="16">
    <w:abstractNumId w:val="24"/>
  </w:num>
  <w:num w:numId="17">
    <w:abstractNumId w:val="7"/>
  </w:num>
  <w:num w:numId="18">
    <w:abstractNumId w:val="12"/>
  </w:num>
  <w:num w:numId="19">
    <w:abstractNumId w:val="11"/>
  </w:num>
  <w:num w:numId="20">
    <w:abstractNumId w:val="3"/>
  </w:num>
  <w:num w:numId="21">
    <w:abstractNumId w:val="13"/>
  </w:num>
  <w:num w:numId="22">
    <w:abstractNumId w:val="28"/>
  </w:num>
  <w:num w:numId="23">
    <w:abstractNumId w:val="17"/>
  </w:num>
  <w:num w:numId="24">
    <w:abstractNumId w:val="18"/>
  </w:num>
  <w:num w:numId="25">
    <w:abstractNumId w:val="22"/>
  </w:num>
  <w:num w:numId="26">
    <w:abstractNumId w:val="32"/>
  </w:num>
  <w:num w:numId="27">
    <w:abstractNumId w:val="9"/>
  </w:num>
  <w:num w:numId="28">
    <w:abstractNumId w:val="6"/>
  </w:num>
  <w:num w:numId="29">
    <w:abstractNumId w:val="2"/>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21"/>
  </w:num>
  <w:num w:numId="57">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
  <w:rsids>
    <w:rsidRoot w:val="004C47F1"/>
    <w:rsid w:val="00004EA7"/>
    <w:rsid w:val="00005181"/>
    <w:rsid w:val="0001060C"/>
    <w:rsid w:val="00010959"/>
    <w:rsid w:val="000115CC"/>
    <w:rsid w:val="00013E03"/>
    <w:rsid w:val="00024183"/>
    <w:rsid w:val="000256D6"/>
    <w:rsid w:val="00027974"/>
    <w:rsid w:val="000305FE"/>
    <w:rsid w:val="000338ED"/>
    <w:rsid w:val="000348C4"/>
    <w:rsid w:val="00040D16"/>
    <w:rsid w:val="000421A2"/>
    <w:rsid w:val="00043017"/>
    <w:rsid w:val="00044D2D"/>
    <w:rsid w:val="000628A1"/>
    <w:rsid w:val="00062A52"/>
    <w:rsid w:val="00064B49"/>
    <w:rsid w:val="00073AA1"/>
    <w:rsid w:val="0007410A"/>
    <w:rsid w:val="00077E36"/>
    <w:rsid w:val="00077F55"/>
    <w:rsid w:val="0008152F"/>
    <w:rsid w:val="000834B2"/>
    <w:rsid w:val="000859C6"/>
    <w:rsid w:val="000925B0"/>
    <w:rsid w:val="0009328F"/>
    <w:rsid w:val="000950C7"/>
    <w:rsid w:val="00096609"/>
    <w:rsid w:val="0009793D"/>
    <w:rsid w:val="00097F31"/>
    <w:rsid w:val="000A21AA"/>
    <w:rsid w:val="000B1AC5"/>
    <w:rsid w:val="000B2D73"/>
    <w:rsid w:val="000C142F"/>
    <w:rsid w:val="000D74EF"/>
    <w:rsid w:val="000E2B50"/>
    <w:rsid w:val="000E5905"/>
    <w:rsid w:val="000F385A"/>
    <w:rsid w:val="000F44CD"/>
    <w:rsid w:val="000F62D1"/>
    <w:rsid w:val="0011003E"/>
    <w:rsid w:val="00111E6A"/>
    <w:rsid w:val="001168B2"/>
    <w:rsid w:val="00122583"/>
    <w:rsid w:val="0012476B"/>
    <w:rsid w:val="00125E09"/>
    <w:rsid w:val="00127DED"/>
    <w:rsid w:val="0013038E"/>
    <w:rsid w:val="00134D44"/>
    <w:rsid w:val="00136EFF"/>
    <w:rsid w:val="00137497"/>
    <w:rsid w:val="00145B25"/>
    <w:rsid w:val="0015236A"/>
    <w:rsid w:val="00152C2B"/>
    <w:rsid w:val="001678D6"/>
    <w:rsid w:val="001709A8"/>
    <w:rsid w:val="001733A5"/>
    <w:rsid w:val="001737C8"/>
    <w:rsid w:val="00175752"/>
    <w:rsid w:val="001816F4"/>
    <w:rsid w:val="0018185C"/>
    <w:rsid w:val="0018234E"/>
    <w:rsid w:val="00184E7C"/>
    <w:rsid w:val="00186C0D"/>
    <w:rsid w:val="00187DA2"/>
    <w:rsid w:val="001948DC"/>
    <w:rsid w:val="001A681F"/>
    <w:rsid w:val="001A6A64"/>
    <w:rsid w:val="001C108A"/>
    <w:rsid w:val="001C3A94"/>
    <w:rsid w:val="001C6D5A"/>
    <w:rsid w:val="001E3377"/>
    <w:rsid w:val="001E3ADF"/>
    <w:rsid w:val="001F506D"/>
    <w:rsid w:val="001F5AAB"/>
    <w:rsid w:val="001F69E9"/>
    <w:rsid w:val="001F6DC9"/>
    <w:rsid w:val="0020179F"/>
    <w:rsid w:val="00202066"/>
    <w:rsid w:val="00204318"/>
    <w:rsid w:val="00205A00"/>
    <w:rsid w:val="00210390"/>
    <w:rsid w:val="00210D55"/>
    <w:rsid w:val="00214A34"/>
    <w:rsid w:val="002154BC"/>
    <w:rsid w:val="00222246"/>
    <w:rsid w:val="00233A19"/>
    <w:rsid w:val="00236EFF"/>
    <w:rsid w:val="00236F85"/>
    <w:rsid w:val="00244E4D"/>
    <w:rsid w:val="0024690F"/>
    <w:rsid w:val="00260CA3"/>
    <w:rsid w:val="00260F61"/>
    <w:rsid w:val="00261DF6"/>
    <w:rsid w:val="002636D7"/>
    <w:rsid w:val="002646EE"/>
    <w:rsid w:val="00275A64"/>
    <w:rsid w:val="00276B33"/>
    <w:rsid w:val="0027709F"/>
    <w:rsid w:val="00281369"/>
    <w:rsid w:val="0028426B"/>
    <w:rsid w:val="002862F6"/>
    <w:rsid w:val="00286E40"/>
    <w:rsid w:val="00290557"/>
    <w:rsid w:val="00294FF9"/>
    <w:rsid w:val="002A0AD8"/>
    <w:rsid w:val="002A2ED1"/>
    <w:rsid w:val="002A4B8A"/>
    <w:rsid w:val="002A607A"/>
    <w:rsid w:val="002A69FB"/>
    <w:rsid w:val="002A78B7"/>
    <w:rsid w:val="002B3200"/>
    <w:rsid w:val="002B4789"/>
    <w:rsid w:val="002C6A0B"/>
    <w:rsid w:val="002D107D"/>
    <w:rsid w:val="002D29C4"/>
    <w:rsid w:val="002D29D3"/>
    <w:rsid w:val="002D3C09"/>
    <w:rsid w:val="002E3170"/>
    <w:rsid w:val="002E78A9"/>
    <w:rsid w:val="002F7BF3"/>
    <w:rsid w:val="003047A0"/>
    <w:rsid w:val="00305A7A"/>
    <w:rsid w:val="0030614D"/>
    <w:rsid w:val="00306B8A"/>
    <w:rsid w:val="0031278C"/>
    <w:rsid w:val="00316E4B"/>
    <w:rsid w:val="00321FB9"/>
    <w:rsid w:val="00323886"/>
    <w:rsid w:val="00341630"/>
    <w:rsid w:val="00351AE4"/>
    <w:rsid w:val="00352915"/>
    <w:rsid w:val="00352FDE"/>
    <w:rsid w:val="00362154"/>
    <w:rsid w:val="00362D7B"/>
    <w:rsid w:val="00362FE8"/>
    <w:rsid w:val="00365044"/>
    <w:rsid w:val="0037058C"/>
    <w:rsid w:val="0038472A"/>
    <w:rsid w:val="003875AF"/>
    <w:rsid w:val="0039487A"/>
    <w:rsid w:val="00395AEF"/>
    <w:rsid w:val="003A1EE0"/>
    <w:rsid w:val="003A49A1"/>
    <w:rsid w:val="003A62D5"/>
    <w:rsid w:val="003B47AB"/>
    <w:rsid w:val="003B51EF"/>
    <w:rsid w:val="003C6FDE"/>
    <w:rsid w:val="003D39EE"/>
    <w:rsid w:val="003D4A6E"/>
    <w:rsid w:val="003E395B"/>
    <w:rsid w:val="003E48E5"/>
    <w:rsid w:val="003E4A70"/>
    <w:rsid w:val="003E56A5"/>
    <w:rsid w:val="003F7792"/>
    <w:rsid w:val="00400F4B"/>
    <w:rsid w:val="00412E36"/>
    <w:rsid w:val="0042550E"/>
    <w:rsid w:val="0042792A"/>
    <w:rsid w:val="00430107"/>
    <w:rsid w:val="0043548F"/>
    <w:rsid w:val="00436731"/>
    <w:rsid w:val="00437EA8"/>
    <w:rsid w:val="00447207"/>
    <w:rsid w:val="00447D2F"/>
    <w:rsid w:val="0045023E"/>
    <w:rsid w:val="0045054E"/>
    <w:rsid w:val="00454707"/>
    <w:rsid w:val="00460230"/>
    <w:rsid w:val="0046062C"/>
    <w:rsid w:val="0046206E"/>
    <w:rsid w:val="00463323"/>
    <w:rsid w:val="00467DD2"/>
    <w:rsid w:val="0047177C"/>
    <w:rsid w:val="00477F32"/>
    <w:rsid w:val="00480F90"/>
    <w:rsid w:val="00484567"/>
    <w:rsid w:val="00485444"/>
    <w:rsid w:val="00497260"/>
    <w:rsid w:val="004A4071"/>
    <w:rsid w:val="004A5AA5"/>
    <w:rsid w:val="004A6F1A"/>
    <w:rsid w:val="004B5F5D"/>
    <w:rsid w:val="004C47F1"/>
    <w:rsid w:val="004C48AA"/>
    <w:rsid w:val="004C5376"/>
    <w:rsid w:val="004D1906"/>
    <w:rsid w:val="004D2AB9"/>
    <w:rsid w:val="004D3888"/>
    <w:rsid w:val="004D4376"/>
    <w:rsid w:val="004D7C0E"/>
    <w:rsid w:val="004E0FF1"/>
    <w:rsid w:val="004E33FA"/>
    <w:rsid w:val="004E50C1"/>
    <w:rsid w:val="004E570E"/>
    <w:rsid w:val="004F2726"/>
    <w:rsid w:val="004F61E9"/>
    <w:rsid w:val="004F7440"/>
    <w:rsid w:val="005006BA"/>
    <w:rsid w:val="00502110"/>
    <w:rsid w:val="00502A91"/>
    <w:rsid w:val="005118A3"/>
    <w:rsid w:val="00511F69"/>
    <w:rsid w:val="005162F1"/>
    <w:rsid w:val="005219FA"/>
    <w:rsid w:val="00522A33"/>
    <w:rsid w:val="00526703"/>
    <w:rsid w:val="005275EE"/>
    <w:rsid w:val="00531110"/>
    <w:rsid w:val="00531313"/>
    <w:rsid w:val="00533B23"/>
    <w:rsid w:val="00540B72"/>
    <w:rsid w:val="005449BB"/>
    <w:rsid w:val="00545109"/>
    <w:rsid w:val="00550600"/>
    <w:rsid w:val="00554E8B"/>
    <w:rsid w:val="00560831"/>
    <w:rsid w:val="00564E58"/>
    <w:rsid w:val="00567F5D"/>
    <w:rsid w:val="00573BE0"/>
    <w:rsid w:val="005749D9"/>
    <w:rsid w:val="00587219"/>
    <w:rsid w:val="00587333"/>
    <w:rsid w:val="00594B0B"/>
    <w:rsid w:val="0059714F"/>
    <w:rsid w:val="005A370A"/>
    <w:rsid w:val="005A6779"/>
    <w:rsid w:val="005B4AB9"/>
    <w:rsid w:val="005B55DC"/>
    <w:rsid w:val="005B591B"/>
    <w:rsid w:val="005B65A1"/>
    <w:rsid w:val="005B687F"/>
    <w:rsid w:val="005B6963"/>
    <w:rsid w:val="005C1AA5"/>
    <w:rsid w:val="005C1EB9"/>
    <w:rsid w:val="005C394C"/>
    <w:rsid w:val="005C4C8E"/>
    <w:rsid w:val="005C51DB"/>
    <w:rsid w:val="005C57EF"/>
    <w:rsid w:val="005D20AC"/>
    <w:rsid w:val="005D2FAB"/>
    <w:rsid w:val="005E135D"/>
    <w:rsid w:val="005E35F0"/>
    <w:rsid w:val="005E5A0F"/>
    <w:rsid w:val="005F0730"/>
    <w:rsid w:val="005F73F5"/>
    <w:rsid w:val="00601371"/>
    <w:rsid w:val="00601DAB"/>
    <w:rsid w:val="00606AB2"/>
    <w:rsid w:val="00607001"/>
    <w:rsid w:val="0061071E"/>
    <w:rsid w:val="00612BF1"/>
    <w:rsid w:val="00621AF4"/>
    <w:rsid w:val="00623E37"/>
    <w:rsid w:val="00640061"/>
    <w:rsid w:val="006416CD"/>
    <w:rsid w:val="00644BD3"/>
    <w:rsid w:val="00645E69"/>
    <w:rsid w:val="006474F4"/>
    <w:rsid w:val="00650FFE"/>
    <w:rsid w:val="0065509D"/>
    <w:rsid w:val="00657436"/>
    <w:rsid w:val="00660705"/>
    <w:rsid w:val="00670C54"/>
    <w:rsid w:val="00683907"/>
    <w:rsid w:val="006A0A33"/>
    <w:rsid w:val="006A2FA6"/>
    <w:rsid w:val="006A3912"/>
    <w:rsid w:val="006A74A1"/>
    <w:rsid w:val="006B2209"/>
    <w:rsid w:val="006C3D2E"/>
    <w:rsid w:val="006D3CCC"/>
    <w:rsid w:val="006D5A5B"/>
    <w:rsid w:val="006D72C9"/>
    <w:rsid w:val="006D7F3B"/>
    <w:rsid w:val="006E0C18"/>
    <w:rsid w:val="006E3AC0"/>
    <w:rsid w:val="006E58AA"/>
    <w:rsid w:val="006E6076"/>
    <w:rsid w:val="006E687C"/>
    <w:rsid w:val="006F2A50"/>
    <w:rsid w:val="006F7185"/>
    <w:rsid w:val="00702625"/>
    <w:rsid w:val="007039C4"/>
    <w:rsid w:val="00704796"/>
    <w:rsid w:val="00706AEB"/>
    <w:rsid w:val="00710FA5"/>
    <w:rsid w:val="00713A9E"/>
    <w:rsid w:val="00715645"/>
    <w:rsid w:val="0071772A"/>
    <w:rsid w:val="00720317"/>
    <w:rsid w:val="007212A1"/>
    <w:rsid w:val="00725AC8"/>
    <w:rsid w:val="00736FCD"/>
    <w:rsid w:val="007413F5"/>
    <w:rsid w:val="007508E9"/>
    <w:rsid w:val="007538CC"/>
    <w:rsid w:val="00753B3D"/>
    <w:rsid w:val="00763B6E"/>
    <w:rsid w:val="00766367"/>
    <w:rsid w:val="00771963"/>
    <w:rsid w:val="00773FC1"/>
    <w:rsid w:val="0077586D"/>
    <w:rsid w:val="00775C3E"/>
    <w:rsid w:val="007841C1"/>
    <w:rsid w:val="00791093"/>
    <w:rsid w:val="00791106"/>
    <w:rsid w:val="00792B5E"/>
    <w:rsid w:val="007978CF"/>
    <w:rsid w:val="007A433C"/>
    <w:rsid w:val="007B20D2"/>
    <w:rsid w:val="007B4E9E"/>
    <w:rsid w:val="007C6204"/>
    <w:rsid w:val="007D18AF"/>
    <w:rsid w:val="007D32B0"/>
    <w:rsid w:val="007E092B"/>
    <w:rsid w:val="007E1C56"/>
    <w:rsid w:val="007E5A80"/>
    <w:rsid w:val="007E760B"/>
    <w:rsid w:val="007F347E"/>
    <w:rsid w:val="00803F75"/>
    <w:rsid w:val="00804E92"/>
    <w:rsid w:val="00810AF9"/>
    <w:rsid w:val="0081127A"/>
    <w:rsid w:val="00814F26"/>
    <w:rsid w:val="00815235"/>
    <w:rsid w:val="008225EE"/>
    <w:rsid w:val="00823411"/>
    <w:rsid w:val="0082729F"/>
    <w:rsid w:val="00840E2C"/>
    <w:rsid w:val="008467FB"/>
    <w:rsid w:val="008601B9"/>
    <w:rsid w:val="00864202"/>
    <w:rsid w:val="00864476"/>
    <w:rsid w:val="00866E8D"/>
    <w:rsid w:val="00872DF7"/>
    <w:rsid w:val="00874241"/>
    <w:rsid w:val="00877A8E"/>
    <w:rsid w:val="00886883"/>
    <w:rsid w:val="00890677"/>
    <w:rsid w:val="00895B13"/>
    <w:rsid w:val="008A101D"/>
    <w:rsid w:val="008A4746"/>
    <w:rsid w:val="008B1929"/>
    <w:rsid w:val="008B2208"/>
    <w:rsid w:val="008B44AD"/>
    <w:rsid w:val="008B632C"/>
    <w:rsid w:val="008C1D98"/>
    <w:rsid w:val="008C2641"/>
    <w:rsid w:val="008C2DB3"/>
    <w:rsid w:val="008E06E4"/>
    <w:rsid w:val="008E1A26"/>
    <w:rsid w:val="008E3656"/>
    <w:rsid w:val="00905DD0"/>
    <w:rsid w:val="009063E6"/>
    <w:rsid w:val="00907166"/>
    <w:rsid w:val="009204F4"/>
    <w:rsid w:val="00924E2A"/>
    <w:rsid w:val="00931E16"/>
    <w:rsid w:val="009368D4"/>
    <w:rsid w:val="00937712"/>
    <w:rsid w:val="00945063"/>
    <w:rsid w:val="00950158"/>
    <w:rsid w:val="0095079C"/>
    <w:rsid w:val="009511C1"/>
    <w:rsid w:val="009563DE"/>
    <w:rsid w:val="009650F3"/>
    <w:rsid w:val="00985A75"/>
    <w:rsid w:val="00985E25"/>
    <w:rsid w:val="0098671A"/>
    <w:rsid w:val="00990467"/>
    <w:rsid w:val="00995594"/>
    <w:rsid w:val="009979DB"/>
    <w:rsid w:val="009A1111"/>
    <w:rsid w:val="009A1947"/>
    <w:rsid w:val="009A2350"/>
    <w:rsid w:val="009A23EE"/>
    <w:rsid w:val="009A4599"/>
    <w:rsid w:val="009C6DD1"/>
    <w:rsid w:val="009D5FBE"/>
    <w:rsid w:val="009E5527"/>
    <w:rsid w:val="009E7015"/>
    <w:rsid w:val="009F38B0"/>
    <w:rsid w:val="009F41B6"/>
    <w:rsid w:val="009F4D48"/>
    <w:rsid w:val="00A01B5E"/>
    <w:rsid w:val="00A07C1F"/>
    <w:rsid w:val="00A104DC"/>
    <w:rsid w:val="00A10C20"/>
    <w:rsid w:val="00A140F1"/>
    <w:rsid w:val="00A22551"/>
    <w:rsid w:val="00A32973"/>
    <w:rsid w:val="00A43166"/>
    <w:rsid w:val="00A43228"/>
    <w:rsid w:val="00A44E48"/>
    <w:rsid w:val="00A44E97"/>
    <w:rsid w:val="00A545E1"/>
    <w:rsid w:val="00A56682"/>
    <w:rsid w:val="00A60820"/>
    <w:rsid w:val="00A61023"/>
    <w:rsid w:val="00A66EFC"/>
    <w:rsid w:val="00A72DCF"/>
    <w:rsid w:val="00A75197"/>
    <w:rsid w:val="00A8236B"/>
    <w:rsid w:val="00A8788E"/>
    <w:rsid w:val="00A96024"/>
    <w:rsid w:val="00A96B32"/>
    <w:rsid w:val="00AB5A32"/>
    <w:rsid w:val="00AB7C2B"/>
    <w:rsid w:val="00AC5B9A"/>
    <w:rsid w:val="00AD6D47"/>
    <w:rsid w:val="00AE0CD1"/>
    <w:rsid w:val="00AE5266"/>
    <w:rsid w:val="00AE6224"/>
    <w:rsid w:val="00AE648E"/>
    <w:rsid w:val="00AF2347"/>
    <w:rsid w:val="00AF5C38"/>
    <w:rsid w:val="00B0524F"/>
    <w:rsid w:val="00B05F2D"/>
    <w:rsid w:val="00B11F87"/>
    <w:rsid w:val="00B13A60"/>
    <w:rsid w:val="00B14B2D"/>
    <w:rsid w:val="00B25291"/>
    <w:rsid w:val="00B3285B"/>
    <w:rsid w:val="00B35858"/>
    <w:rsid w:val="00B360C1"/>
    <w:rsid w:val="00B41457"/>
    <w:rsid w:val="00B4679E"/>
    <w:rsid w:val="00B4776D"/>
    <w:rsid w:val="00B5637C"/>
    <w:rsid w:val="00B57E27"/>
    <w:rsid w:val="00B62968"/>
    <w:rsid w:val="00B70F8C"/>
    <w:rsid w:val="00B7366C"/>
    <w:rsid w:val="00B83756"/>
    <w:rsid w:val="00B879F0"/>
    <w:rsid w:val="00B87AB9"/>
    <w:rsid w:val="00B94721"/>
    <w:rsid w:val="00B95964"/>
    <w:rsid w:val="00BA104F"/>
    <w:rsid w:val="00BA2E5C"/>
    <w:rsid w:val="00BA35AA"/>
    <w:rsid w:val="00BB01AC"/>
    <w:rsid w:val="00BB0ADE"/>
    <w:rsid w:val="00BB6ED7"/>
    <w:rsid w:val="00BC11C2"/>
    <w:rsid w:val="00BC2EAE"/>
    <w:rsid w:val="00BD6576"/>
    <w:rsid w:val="00BD67E8"/>
    <w:rsid w:val="00BD6E62"/>
    <w:rsid w:val="00BE5147"/>
    <w:rsid w:val="00BF1330"/>
    <w:rsid w:val="00BF22C3"/>
    <w:rsid w:val="00BF5ACE"/>
    <w:rsid w:val="00BF6FED"/>
    <w:rsid w:val="00BF72D1"/>
    <w:rsid w:val="00C04DD4"/>
    <w:rsid w:val="00C11162"/>
    <w:rsid w:val="00C13EB9"/>
    <w:rsid w:val="00C1654F"/>
    <w:rsid w:val="00C178B7"/>
    <w:rsid w:val="00C233CE"/>
    <w:rsid w:val="00C26CAB"/>
    <w:rsid w:val="00C32C2F"/>
    <w:rsid w:val="00C44B88"/>
    <w:rsid w:val="00C45922"/>
    <w:rsid w:val="00C508F1"/>
    <w:rsid w:val="00C5313A"/>
    <w:rsid w:val="00C62231"/>
    <w:rsid w:val="00C64575"/>
    <w:rsid w:val="00C7668F"/>
    <w:rsid w:val="00C843BC"/>
    <w:rsid w:val="00C97ACA"/>
    <w:rsid w:val="00CA1DB4"/>
    <w:rsid w:val="00CA31D5"/>
    <w:rsid w:val="00CA5292"/>
    <w:rsid w:val="00CA5CBE"/>
    <w:rsid w:val="00CA6114"/>
    <w:rsid w:val="00CA6878"/>
    <w:rsid w:val="00CB01F8"/>
    <w:rsid w:val="00CB203F"/>
    <w:rsid w:val="00CC012D"/>
    <w:rsid w:val="00CC1508"/>
    <w:rsid w:val="00CC37CD"/>
    <w:rsid w:val="00CD0BA8"/>
    <w:rsid w:val="00CD4506"/>
    <w:rsid w:val="00CE19A3"/>
    <w:rsid w:val="00CF1ED0"/>
    <w:rsid w:val="00CF6195"/>
    <w:rsid w:val="00CF758F"/>
    <w:rsid w:val="00D027EF"/>
    <w:rsid w:val="00D02F28"/>
    <w:rsid w:val="00D0536F"/>
    <w:rsid w:val="00D1468B"/>
    <w:rsid w:val="00D15E3A"/>
    <w:rsid w:val="00D16A1A"/>
    <w:rsid w:val="00D1718F"/>
    <w:rsid w:val="00D21DB2"/>
    <w:rsid w:val="00D22890"/>
    <w:rsid w:val="00D2561C"/>
    <w:rsid w:val="00D306E5"/>
    <w:rsid w:val="00D31C0A"/>
    <w:rsid w:val="00D326E1"/>
    <w:rsid w:val="00D33786"/>
    <w:rsid w:val="00D35E25"/>
    <w:rsid w:val="00D413CB"/>
    <w:rsid w:val="00D45463"/>
    <w:rsid w:val="00D46D04"/>
    <w:rsid w:val="00D56210"/>
    <w:rsid w:val="00D653A6"/>
    <w:rsid w:val="00D70EDE"/>
    <w:rsid w:val="00D80583"/>
    <w:rsid w:val="00D82488"/>
    <w:rsid w:val="00D85011"/>
    <w:rsid w:val="00D95B6B"/>
    <w:rsid w:val="00DA3F5F"/>
    <w:rsid w:val="00DA3FE2"/>
    <w:rsid w:val="00DA7123"/>
    <w:rsid w:val="00DB41B0"/>
    <w:rsid w:val="00DB5CB4"/>
    <w:rsid w:val="00DB7F1C"/>
    <w:rsid w:val="00DC64D0"/>
    <w:rsid w:val="00DC686F"/>
    <w:rsid w:val="00DC7301"/>
    <w:rsid w:val="00DC7BAC"/>
    <w:rsid w:val="00DD34FD"/>
    <w:rsid w:val="00DD3D1D"/>
    <w:rsid w:val="00DD5AD9"/>
    <w:rsid w:val="00DE2F32"/>
    <w:rsid w:val="00DE3039"/>
    <w:rsid w:val="00DE7949"/>
    <w:rsid w:val="00DF2E96"/>
    <w:rsid w:val="00DF3CA5"/>
    <w:rsid w:val="00E01EAC"/>
    <w:rsid w:val="00E06060"/>
    <w:rsid w:val="00E11279"/>
    <w:rsid w:val="00E14714"/>
    <w:rsid w:val="00E22526"/>
    <w:rsid w:val="00E22CA5"/>
    <w:rsid w:val="00E232B6"/>
    <w:rsid w:val="00E241D0"/>
    <w:rsid w:val="00E303F7"/>
    <w:rsid w:val="00E30E22"/>
    <w:rsid w:val="00E33850"/>
    <w:rsid w:val="00E40905"/>
    <w:rsid w:val="00E42403"/>
    <w:rsid w:val="00E425C4"/>
    <w:rsid w:val="00E43510"/>
    <w:rsid w:val="00E52063"/>
    <w:rsid w:val="00E5775B"/>
    <w:rsid w:val="00E630D7"/>
    <w:rsid w:val="00E64E2A"/>
    <w:rsid w:val="00E668F5"/>
    <w:rsid w:val="00E70C36"/>
    <w:rsid w:val="00E74D15"/>
    <w:rsid w:val="00E75A9F"/>
    <w:rsid w:val="00E83D67"/>
    <w:rsid w:val="00E87B6E"/>
    <w:rsid w:val="00EA4080"/>
    <w:rsid w:val="00EB09C2"/>
    <w:rsid w:val="00EB267F"/>
    <w:rsid w:val="00EB5461"/>
    <w:rsid w:val="00EB6A2C"/>
    <w:rsid w:val="00EC00DE"/>
    <w:rsid w:val="00EC1F1C"/>
    <w:rsid w:val="00ED3144"/>
    <w:rsid w:val="00ED56DA"/>
    <w:rsid w:val="00ED5ACD"/>
    <w:rsid w:val="00EF0B6E"/>
    <w:rsid w:val="00EF785C"/>
    <w:rsid w:val="00F003D9"/>
    <w:rsid w:val="00F0042C"/>
    <w:rsid w:val="00F0672C"/>
    <w:rsid w:val="00F11696"/>
    <w:rsid w:val="00F14E8A"/>
    <w:rsid w:val="00F15642"/>
    <w:rsid w:val="00F15D4C"/>
    <w:rsid w:val="00F270DF"/>
    <w:rsid w:val="00F30299"/>
    <w:rsid w:val="00F32A52"/>
    <w:rsid w:val="00F33064"/>
    <w:rsid w:val="00F37B73"/>
    <w:rsid w:val="00F41C7E"/>
    <w:rsid w:val="00F4250F"/>
    <w:rsid w:val="00F45861"/>
    <w:rsid w:val="00F50B70"/>
    <w:rsid w:val="00F50E69"/>
    <w:rsid w:val="00F52BB1"/>
    <w:rsid w:val="00F52DF9"/>
    <w:rsid w:val="00F5315C"/>
    <w:rsid w:val="00F534AA"/>
    <w:rsid w:val="00F632BE"/>
    <w:rsid w:val="00F6584F"/>
    <w:rsid w:val="00F70911"/>
    <w:rsid w:val="00F75DC2"/>
    <w:rsid w:val="00F76264"/>
    <w:rsid w:val="00F77A31"/>
    <w:rsid w:val="00F8354A"/>
    <w:rsid w:val="00F915D0"/>
    <w:rsid w:val="00FA3081"/>
    <w:rsid w:val="00FA49A1"/>
    <w:rsid w:val="00FA5CDC"/>
    <w:rsid w:val="00FB39FF"/>
    <w:rsid w:val="00FB4094"/>
    <w:rsid w:val="00FB661C"/>
    <w:rsid w:val="00FD2EC1"/>
    <w:rsid w:val="00FE2097"/>
    <w:rsid w:val="00FE32DF"/>
    <w:rsid w:val="00FE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F87"/>
    <w:pPr>
      <w:ind w:left="720"/>
      <w:contextualSpacing/>
    </w:pPr>
  </w:style>
  <w:style w:type="paragraph" w:styleId="Header">
    <w:name w:val="header"/>
    <w:basedOn w:val="Normal"/>
    <w:link w:val="HeaderChar"/>
    <w:uiPriority w:val="99"/>
    <w:unhideWhenUsed/>
    <w:rsid w:val="00797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8CF"/>
  </w:style>
  <w:style w:type="paragraph" w:styleId="Footer">
    <w:name w:val="footer"/>
    <w:basedOn w:val="Normal"/>
    <w:link w:val="FooterChar"/>
    <w:uiPriority w:val="99"/>
    <w:unhideWhenUsed/>
    <w:rsid w:val="00797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CF"/>
  </w:style>
  <w:style w:type="paragraph" w:styleId="BalloonText">
    <w:name w:val="Balloon Text"/>
    <w:basedOn w:val="Normal"/>
    <w:link w:val="BalloonTextChar"/>
    <w:uiPriority w:val="99"/>
    <w:semiHidden/>
    <w:unhideWhenUsed/>
    <w:rsid w:val="0079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CF"/>
    <w:rPr>
      <w:rFonts w:ascii="Tahoma" w:hAnsi="Tahoma" w:cs="Tahoma"/>
      <w:sz w:val="16"/>
      <w:szCs w:val="16"/>
    </w:rPr>
  </w:style>
  <w:style w:type="paragraph" w:customStyle="1" w:styleId="Default">
    <w:name w:val="Default"/>
    <w:rsid w:val="003875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E241D0"/>
    <w:pPr>
      <w:spacing w:line="241" w:lineRule="atLeast"/>
    </w:pPr>
    <w:rPr>
      <w:rFonts w:ascii="Myriad Pro" w:hAnsi="Myriad Pro" w:cstheme="minorBidi"/>
      <w:color w:val="auto"/>
    </w:rPr>
  </w:style>
  <w:style w:type="paragraph" w:styleId="FootnoteText">
    <w:name w:val="footnote text"/>
    <w:basedOn w:val="Normal"/>
    <w:link w:val="FootnoteTextChar"/>
    <w:uiPriority w:val="99"/>
    <w:rsid w:val="00F50B70"/>
    <w:pPr>
      <w:tabs>
        <w:tab w:val="left" w:pos="360"/>
      </w:tabs>
      <w:spacing w:after="120" w:line="240" w:lineRule="auto"/>
    </w:pPr>
    <w:rPr>
      <w:rFonts w:ascii="Times New Roman" w:eastAsia="Calibri" w:hAnsi="Times New Roman" w:cs="Times New Roman"/>
      <w:sz w:val="20"/>
      <w:szCs w:val="20"/>
      <w:lang w:eastAsia="ja-JP"/>
    </w:rPr>
  </w:style>
  <w:style w:type="character" w:customStyle="1" w:styleId="FootnoteTextChar">
    <w:name w:val="Footnote Text Char"/>
    <w:basedOn w:val="DefaultParagraphFont"/>
    <w:link w:val="FootnoteText"/>
    <w:uiPriority w:val="99"/>
    <w:rsid w:val="00F50B70"/>
    <w:rPr>
      <w:rFonts w:ascii="Times New Roman" w:eastAsia="Calibri" w:hAnsi="Times New Roman" w:cs="Times New Roman"/>
      <w:sz w:val="20"/>
      <w:szCs w:val="20"/>
      <w:lang w:eastAsia="ja-JP"/>
    </w:rPr>
  </w:style>
  <w:style w:type="character" w:styleId="FootnoteReference">
    <w:name w:val="footnote reference"/>
    <w:basedOn w:val="DefaultParagraphFont"/>
    <w:uiPriority w:val="99"/>
    <w:rsid w:val="00294FF9"/>
    <w:rPr>
      <w:rFonts w:cs="Times New Roman"/>
      <w:vertAlign w:val="superscript"/>
    </w:rPr>
  </w:style>
  <w:style w:type="character" w:styleId="CommentReference">
    <w:name w:val="annotation reference"/>
    <w:basedOn w:val="DefaultParagraphFont"/>
    <w:uiPriority w:val="99"/>
    <w:semiHidden/>
    <w:unhideWhenUsed/>
    <w:rsid w:val="00683907"/>
    <w:rPr>
      <w:sz w:val="16"/>
      <w:szCs w:val="16"/>
    </w:rPr>
  </w:style>
  <w:style w:type="paragraph" w:styleId="CommentText">
    <w:name w:val="annotation text"/>
    <w:basedOn w:val="Normal"/>
    <w:link w:val="CommentTextChar"/>
    <w:uiPriority w:val="99"/>
    <w:unhideWhenUsed/>
    <w:rsid w:val="00683907"/>
    <w:pPr>
      <w:spacing w:line="240" w:lineRule="auto"/>
    </w:pPr>
    <w:rPr>
      <w:sz w:val="20"/>
      <w:szCs w:val="20"/>
    </w:rPr>
  </w:style>
  <w:style w:type="character" w:customStyle="1" w:styleId="CommentTextChar">
    <w:name w:val="Comment Text Char"/>
    <w:basedOn w:val="DefaultParagraphFont"/>
    <w:link w:val="CommentText"/>
    <w:uiPriority w:val="99"/>
    <w:rsid w:val="00683907"/>
    <w:rPr>
      <w:sz w:val="20"/>
      <w:szCs w:val="20"/>
    </w:rPr>
  </w:style>
  <w:style w:type="paragraph" w:styleId="CommentSubject">
    <w:name w:val="annotation subject"/>
    <w:basedOn w:val="CommentText"/>
    <w:next w:val="CommentText"/>
    <w:link w:val="CommentSubjectChar"/>
    <w:uiPriority w:val="99"/>
    <w:semiHidden/>
    <w:unhideWhenUsed/>
    <w:rsid w:val="00683907"/>
    <w:rPr>
      <w:b/>
      <w:bCs/>
    </w:rPr>
  </w:style>
  <w:style w:type="character" w:customStyle="1" w:styleId="CommentSubjectChar">
    <w:name w:val="Comment Subject Char"/>
    <w:basedOn w:val="CommentTextChar"/>
    <w:link w:val="CommentSubject"/>
    <w:uiPriority w:val="99"/>
    <w:semiHidden/>
    <w:rsid w:val="00683907"/>
    <w:rPr>
      <w:b/>
      <w:bCs/>
      <w:sz w:val="20"/>
      <w:szCs w:val="20"/>
    </w:rPr>
  </w:style>
  <w:style w:type="paragraph" w:styleId="Revision">
    <w:name w:val="Revision"/>
    <w:hidden/>
    <w:uiPriority w:val="99"/>
    <w:semiHidden/>
    <w:rsid w:val="007212A1"/>
    <w:pPr>
      <w:spacing w:after="0" w:line="240" w:lineRule="auto"/>
    </w:pPr>
  </w:style>
  <w:style w:type="character" w:styleId="Hyperlink">
    <w:name w:val="Hyperlink"/>
    <w:basedOn w:val="DefaultParagraphFont"/>
    <w:uiPriority w:val="99"/>
    <w:unhideWhenUsed/>
    <w:rsid w:val="00950158"/>
    <w:rPr>
      <w:color w:val="0000FF" w:themeColor="hyperlink"/>
      <w:u w:val="single"/>
    </w:rPr>
  </w:style>
  <w:style w:type="paragraph" w:styleId="NormalWeb">
    <w:name w:val="Normal (Web)"/>
    <w:basedOn w:val="Normal"/>
    <w:uiPriority w:val="99"/>
    <w:unhideWhenUsed/>
    <w:rsid w:val="00CC37CD"/>
    <w:pPr>
      <w:spacing w:before="100" w:beforeAutospacing="1" w:after="100" w:afterAutospacing="1" w:line="240" w:lineRule="auto"/>
    </w:pPr>
    <w:rPr>
      <w:rFonts w:ascii="Times New Roman" w:eastAsiaTheme="minorHAnsi" w:hAnsi="Times New Roman" w:cs="Times New Roman"/>
      <w:color w:val="353535"/>
      <w:sz w:val="18"/>
      <w:szCs w:val="18"/>
    </w:rPr>
  </w:style>
  <w:style w:type="paragraph" w:styleId="PlainText">
    <w:name w:val="Plain Text"/>
    <w:basedOn w:val="Normal"/>
    <w:link w:val="PlainTextChar"/>
    <w:uiPriority w:val="99"/>
    <w:semiHidden/>
    <w:unhideWhenUsed/>
    <w:rsid w:val="00CC37CD"/>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CC37CD"/>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F87"/>
    <w:pPr>
      <w:ind w:left="720"/>
      <w:contextualSpacing/>
    </w:pPr>
  </w:style>
  <w:style w:type="paragraph" w:styleId="Header">
    <w:name w:val="header"/>
    <w:basedOn w:val="Normal"/>
    <w:link w:val="HeaderChar"/>
    <w:uiPriority w:val="99"/>
    <w:unhideWhenUsed/>
    <w:rsid w:val="00797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8CF"/>
  </w:style>
  <w:style w:type="paragraph" w:styleId="Footer">
    <w:name w:val="footer"/>
    <w:basedOn w:val="Normal"/>
    <w:link w:val="FooterChar"/>
    <w:uiPriority w:val="99"/>
    <w:unhideWhenUsed/>
    <w:rsid w:val="00797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CF"/>
  </w:style>
  <w:style w:type="paragraph" w:styleId="BalloonText">
    <w:name w:val="Balloon Text"/>
    <w:basedOn w:val="Normal"/>
    <w:link w:val="BalloonTextChar"/>
    <w:uiPriority w:val="99"/>
    <w:semiHidden/>
    <w:unhideWhenUsed/>
    <w:rsid w:val="0079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CF"/>
    <w:rPr>
      <w:rFonts w:ascii="Tahoma" w:hAnsi="Tahoma" w:cs="Tahoma"/>
      <w:sz w:val="16"/>
      <w:szCs w:val="16"/>
    </w:rPr>
  </w:style>
  <w:style w:type="paragraph" w:customStyle="1" w:styleId="Default">
    <w:name w:val="Default"/>
    <w:rsid w:val="003875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E241D0"/>
    <w:pPr>
      <w:spacing w:line="241" w:lineRule="atLeast"/>
    </w:pPr>
    <w:rPr>
      <w:rFonts w:ascii="Myriad Pro" w:hAnsi="Myriad Pro" w:cstheme="minorBidi"/>
      <w:color w:val="auto"/>
    </w:rPr>
  </w:style>
  <w:style w:type="paragraph" w:styleId="FootnoteText">
    <w:name w:val="footnote text"/>
    <w:basedOn w:val="Normal"/>
    <w:link w:val="FootnoteTextChar"/>
    <w:uiPriority w:val="99"/>
    <w:semiHidden/>
    <w:rsid w:val="00F50B70"/>
    <w:pPr>
      <w:tabs>
        <w:tab w:val="left" w:pos="360"/>
      </w:tabs>
      <w:spacing w:after="120" w:line="240" w:lineRule="auto"/>
    </w:pPr>
    <w:rPr>
      <w:rFonts w:ascii="Times New Roman" w:eastAsia="Calibri"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F50B70"/>
    <w:rPr>
      <w:rFonts w:ascii="Times New Roman" w:eastAsia="Calibri" w:hAnsi="Times New Roman" w:cs="Times New Roman"/>
      <w:sz w:val="20"/>
      <w:szCs w:val="20"/>
      <w:lang w:eastAsia="ja-JP"/>
    </w:rPr>
  </w:style>
  <w:style w:type="character" w:styleId="FootnoteReference">
    <w:name w:val="footnote reference"/>
    <w:basedOn w:val="DefaultParagraphFont"/>
    <w:uiPriority w:val="99"/>
    <w:semiHidden/>
    <w:rsid w:val="00294FF9"/>
    <w:rPr>
      <w:rFonts w:cs="Times New Roman"/>
      <w:vertAlign w:val="superscript"/>
    </w:rPr>
  </w:style>
  <w:style w:type="character" w:styleId="CommentReference">
    <w:name w:val="annotation reference"/>
    <w:basedOn w:val="DefaultParagraphFont"/>
    <w:uiPriority w:val="99"/>
    <w:semiHidden/>
    <w:unhideWhenUsed/>
    <w:rsid w:val="00683907"/>
    <w:rPr>
      <w:sz w:val="16"/>
      <w:szCs w:val="16"/>
    </w:rPr>
  </w:style>
  <w:style w:type="paragraph" w:styleId="CommentText">
    <w:name w:val="annotation text"/>
    <w:basedOn w:val="Normal"/>
    <w:link w:val="CommentTextChar"/>
    <w:uiPriority w:val="99"/>
    <w:unhideWhenUsed/>
    <w:rsid w:val="00683907"/>
    <w:pPr>
      <w:spacing w:line="240" w:lineRule="auto"/>
    </w:pPr>
    <w:rPr>
      <w:sz w:val="20"/>
      <w:szCs w:val="20"/>
    </w:rPr>
  </w:style>
  <w:style w:type="character" w:customStyle="1" w:styleId="CommentTextChar">
    <w:name w:val="Comment Text Char"/>
    <w:basedOn w:val="DefaultParagraphFont"/>
    <w:link w:val="CommentText"/>
    <w:uiPriority w:val="99"/>
    <w:rsid w:val="00683907"/>
    <w:rPr>
      <w:sz w:val="20"/>
      <w:szCs w:val="20"/>
    </w:rPr>
  </w:style>
  <w:style w:type="paragraph" w:styleId="CommentSubject">
    <w:name w:val="annotation subject"/>
    <w:basedOn w:val="CommentText"/>
    <w:next w:val="CommentText"/>
    <w:link w:val="CommentSubjectChar"/>
    <w:uiPriority w:val="99"/>
    <w:semiHidden/>
    <w:unhideWhenUsed/>
    <w:rsid w:val="00683907"/>
    <w:rPr>
      <w:b/>
      <w:bCs/>
    </w:rPr>
  </w:style>
  <w:style w:type="character" w:customStyle="1" w:styleId="CommentSubjectChar">
    <w:name w:val="Comment Subject Char"/>
    <w:basedOn w:val="CommentTextChar"/>
    <w:link w:val="CommentSubject"/>
    <w:uiPriority w:val="99"/>
    <w:semiHidden/>
    <w:rsid w:val="00683907"/>
    <w:rPr>
      <w:b/>
      <w:bCs/>
      <w:sz w:val="20"/>
      <w:szCs w:val="20"/>
    </w:rPr>
  </w:style>
  <w:style w:type="paragraph" w:styleId="Revision">
    <w:name w:val="Revision"/>
    <w:hidden/>
    <w:uiPriority w:val="99"/>
    <w:semiHidden/>
    <w:rsid w:val="007212A1"/>
    <w:pPr>
      <w:spacing w:after="0" w:line="240" w:lineRule="auto"/>
    </w:pPr>
  </w:style>
  <w:style w:type="character" w:styleId="Hyperlink">
    <w:name w:val="Hyperlink"/>
    <w:basedOn w:val="DefaultParagraphFont"/>
    <w:uiPriority w:val="99"/>
    <w:unhideWhenUsed/>
    <w:rsid w:val="00950158"/>
    <w:rPr>
      <w:color w:val="0000FF" w:themeColor="hyperlink"/>
      <w:u w:val="single"/>
    </w:rPr>
  </w:style>
  <w:style w:type="paragraph" w:styleId="NormalWeb">
    <w:name w:val="Normal (Web)"/>
    <w:basedOn w:val="Normal"/>
    <w:uiPriority w:val="99"/>
    <w:unhideWhenUsed/>
    <w:rsid w:val="00CC37CD"/>
    <w:pPr>
      <w:spacing w:before="100" w:beforeAutospacing="1" w:after="100" w:afterAutospacing="1" w:line="240" w:lineRule="auto"/>
    </w:pPr>
    <w:rPr>
      <w:rFonts w:ascii="Times New Roman" w:eastAsiaTheme="minorHAnsi" w:hAnsi="Times New Roman" w:cs="Times New Roman"/>
      <w:color w:val="353535"/>
      <w:sz w:val="18"/>
      <w:szCs w:val="18"/>
    </w:rPr>
  </w:style>
  <w:style w:type="paragraph" w:styleId="PlainText">
    <w:name w:val="Plain Text"/>
    <w:basedOn w:val="Normal"/>
    <w:link w:val="PlainTextChar"/>
    <w:uiPriority w:val="99"/>
    <w:semiHidden/>
    <w:unhideWhenUsed/>
    <w:rsid w:val="00CC37CD"/>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CC37CD"/>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677006217">
      <w:bodyDiv w:val="1"/>
      <w:marLeft w:val="0"/>
      <w:marRight w:val="0"/>
      <w:marTop w:val="0"/>
      <w:marBottom w:val="0"/>
      <w:divBdr>
        <w:top w:val="none" w:sz="0" w:space="0" w:color="auto"/>
        <w:left w:val="none" w:sz="0" w:space="0" w:color="auto"/>
        <w:bottom w:val="none" w:sz="0" w:space="0" w:color="auto"/>
        <w:right w:val="none" w:sz="0" w:space="0" w:color="auto"/>
      </w:divBdr>
    </w:div>
    <w:div w:id="776368857">
      <w:bodyDiv w:val="1"/>
      <w:marLeft w:val="0"/>
      <w:marRight w:val="0"/>
      <w:marTop w:val="0"/>
      <w:marBottom w:val="0"/>
      <w:divBdr>
        <w:top w:val="none" w:sz="0" w:space="0" w:color="auto"/>
        <w:left w:val="none" w:sz="0" w:space="0" w:color="auto"/>
        <w:bottom w:val="none" w:sz="0" w:space="0" w:color="auto"/>
        <w:right w:val="none" w:sz="0" w:space="0" w:color="auto"/>
      </w:divBdr>
    </w:div>
    <w:div w:id="1210218335">
      <w:bodyDiv w:val="1"/>
      <w:marLeft w:val="0"/>
      <w:marRight w:val="0"/>
      <w:marTop w:val="0"/>
      <w:marBottom w:val="0"/>
      <w:divBdr>
        <w:top w:val="none" w:sz="0" w:space="0" w:color="auto"/>
        <w:left w:val="none" w:sz="0" w:space="0" w:color="auto"/>
        <w:bottom w:val="none" w:sz="0" w:space="0" w:color="auto"/>
        <w:right w:val="none" w:sz="0" w:space="0" w:color="auto"/>
      </w:divBdr>
    </w:div>
    <w:div w:id="1276595281">
      <w:bodyDiv w:val="1"/>
      <w:marLeft w:val="0"/>
      <w:marRight w:val="0"/>
      <w:marTop w:val="0"/>
      <w:marBottom w:val="0"/>
      <w:divBdr>
        <w:top w:val="none" w:sz="0" w:space="0" w:color="auto"/>
        <w:left w:val="none" w:sz="0" w:space="0" w:color="auto"/>
        <w:bottom w:val="none" w:sz="0" w:space="0" w:color="auto"/>
        <w:right w:val="none" w:sz="0" w:space="0" w:color="auto"/>
      </w:divBdr>
    </w:div>
    <w:div w:id="1296564797">
      <w:bodyDiv w:val="1"/>
      <w:marLeft w:val="0"/>
      <w:marRight w:val="0"/>
      <w:marTop w:val="0"/>
      <w:marBottom w:val="0"/>
      <w:divBdr>
        <w:top w:val="none" w:sz="0" w:space="0" w:color="auto"/>
        <w:left w:val="none" w:sz="0" w:space="0" w:color="auto"/>
        <w:bottom w:val="none" w:sz="0" w:space="0" w:color="auto"/>
        <w:right w:val="none" w:sz="0" w:space="0" w:color="auto"/>
      </w:divBdr>
    </w:div>
    <w:div w:id="1649624848">
      <w:bodyDiv w:val="1"/>
      <w:marLeft w:val="0"/>
      <w:marRight w:val="0"/>
      <w:marTop w:val="0"/>
      <w:marBottom w:val="0"/>
      <w:divBdr>
        <w:top w:val="none" w:sz="0" w:space="0" w:color="auto"/>
        <w:left w:val="none" w:sz="0" w:space="0" w:color="auto"/>
        <w:bottom w:val="none" w:sz="0" w:space="0" w:color="auto"/>
        <w:right w:val="none" w:sz="0" w:space="0" w:color="auto"/>
      </w:divBdr>
    </w:div>
    <w:div w:id="1654681859">
      <w:bodyDiv w:val="1"/>
      <w:marLeft w:val="0"/>
      <w:marRight w:val="0"/>
      <w:marTop w:val="0"/>
      <w:marBottom w:val="0"/>
      <w:divBdr>
        <w:top w:val="none" w:sz="0" w:space="0" w:color="auto"/>
        <w:left w:val="none" w:sz="0" w:space="0" w:color="auto"/>
        <w:bottom w:val="none" w:sz="0" w:space="0" w:color="auto"/>
        <w:right w:val="none" w:sz="0" w:space="0" w:color="auto"/>
      </w:divBdr>
    </w:div>
    <w:div w:id="1849907001">
      <w:bodyDiv w:val="1"/>
      <w:marLeft w:val="0"/>
      <w:marRight w:val="0"/>
      <w:marTop w:val="0"/>
      <w:marBottom w:val="0"/>
      <w:divBdr>
        <w:top w:val="none" w:sz="0" w:space="0" w:color="auto"/>
        <w:left w:val="none" w:sz="0" w:space="0" w:color="auto"/>
        <w:bottom w:val="none" w:sz="0" w:space="0" w:color="auto"/>
        <w:right w:val="none" w:sz="0" w:space="0" w:color="auto"/>
      </w:divBdr>
    </w:div>
    <w:div w:id="18544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182ED-A027-428D-82FB-F75E9783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Suzanne</cp:lastModifiedBy>
  <cp:revision>2</cp:revision>
  <cp:lastPrinted>2013-10-22T18:44:00Z</cp:lastPrinted>
  <dcterms:created xsi:type="dcterms:W3CDTF">2014-09-16T18:55:00Z</dcterms:created>
  <dcterms:modified xsi:type="dcterms:W3CDTF">2014-09-16T18:55:00Z</dcterms:modified>
</cp:coreProperties>
</file>